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AF89F" w14:textId="2796CDAD" w:rsidR="004A37A5" w:rsidRPr="00D90DF0" w:rsidRDefault="00A563C2" w:rsidP="004A37A5">
      <w:pPr>
        <w:keepNext/>
        <w:jc w:val="left"/>
        <w:outlineLvl w:val="1"/>
        <w:rPr>
          <w:rFonts w:ascii="Arial" w:eastAsia="Calibri" w:hAnsi="Arial"/>
          <w:b/>
          <w:sz w:val="36"/>
          <w:szCs w:val="36"/>
        </w:rPr>
      </w:pPr>
      <w:bookmarkStart w:id="0" w:name="_GoBack"/>
      <w:bookmarkEnd w:id="0"/>
      <w:r>
        <w:rPr>
          <w:rFonts w:ascii="Arial" w:eastAsia="Calibri" w:hAnsi="Arial"/>
          <w:b/>
          <w:sz w:val="36"/>
          <w:szCs w:val="36"/>
        </w:rPr>
        <w:t xml:space="preserve">Framework </w:t>
      </w:r>
      <w:r w:rsidR="004A37A5" w:rsidRPr="00D90DF0">
        <w:rPr>
          <w:rFonts w:ascii="Arial" w:eastAsia="Calibri" w:hAnsi="Arial"/>
          <w:b/>
          <w:sz w:val="36"/>
          <w:szCs w:val="36"/>
        </w:rPr>
        <w:t xml:space="preserve">Schedule </w:t>
      </w:r>
      <w:r>
        <w:rPr>
          <w:rFonts w:ascii="Arial" w:eastAsia="Calibri" w:hAnsi="Arial"/>
          <w:b/>
          <w:sz w:val="36"/>
          <w:szCs w:val="36"/>
        </w:rPr>
        <w:t xml:space="preserve">11 </w:t>
      </w:r>
      <w:r w:rsidR="00D90DF0">
        <w:rPr>
          <w:rFonts w:ascii="Arial" w:eastAsia="Calibri" w:hAnsi="Arial"/>
          <w:b/>
          <w:sz w:val="36"/>
          <w:szCs w:val="36"/>
        </w:rPr>
        <w:t>(</w:t>
      </w:r>
      <w:r w:rsidR="004A37A5" w:rsidRPr="00D90DF0">
        <w:rPr>
          <w:rFonts w:ascii="Arial" w:eastAsia="Calibri" w:hAnsi="Arial"/>
          <w:b/>
          <w:sz w:val="36"/>
          <w:szCs w:val="36"/>
        </w:rPr>
        <w:t>Benchmarking</w:t>
      </w:r>
      <w:r w:rsidR="00D90DF0">
        <w:rPr>
          <w:rFonts w:ascii="Arial" w:eastAsia="Calibri" w:hAnsi="Arial"/>
          <w:b/>
          <w:sz w:val="36"/>
          <w:szCs w:val="36"/>
        </w:rPr>
        <w:t>)</w:t>
      </w:r>
    </w:p>
    <w:p w14:paraId="34AAF8A0" w14:textId="57AA7A9D" w:rsidR="007337F4" w:rsidRPr="0048104E" w:rsidRDefault="00341AEF" w:rsidP="0048104E">
      <w:pPr>
        <w:pStyle w:val="GPSL1SCHEDULEHeading"/>
        <w:keepNext/>
        <w:jc w:val="left"/>
        <w:outlineLvl w:val="1"/>
        <w:rPr>
          <w:rFonts w:ascii="Arial Bold" w:hAnsi="Arial Bold"/>
          <w:caps w:val="0"/>
          <w:sz w:val="24"/>
          <w:szCs w:val="24"/>
        </w:rPr>
      </w:pPr>
      <w:r w:rsidRPr="0048104E">
        <w:rPr>
          <w:rFonts w:ascii="Arial Bold" w:hAnsi="Arial Bold"/>
          <w:caps w:val="0"/>
          <w:sz w:val="24"/>
          <w:szCs w:val="24"/>
        </w:rPr>
        <w:t>D</w:t>
      </w:r>
      <w:r w:rsidR="0048104E">
        <w:rPr>
          <w:rFonts w:ascii="Arial Bold" w:hAnsi="Arial Bold"/>
          <w:caps w:val="0"/>
          <w:sz w:val="24"/>
          <w:szCs w:val="24"/>
        </w:rPr>
        <w:t>efinitions</w:t>
      </w:r>
    </w:p>
    <w:p w14:paraId="34AAF8A1"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7337F4" w:rsidRPr="004A37A5" w14:paraId="34AAF8A4" w14:textId="77777777">
        <w:tc>
          <w:tcPr>
            <w:tcW w:w="1803" w:type="pct"/>
            <w:shd w:val="clear" w:color="auto" w:fill="auto"/>
          </w:tcPr>
          <w:p w14:paraId="34AAF8A2"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"Benchmarked Rates"</w:t>
            </w:r>
          </w:p>
        </w:tc>
        <w:tc>
          <w:tcPr>
            <w:tcW w:w="3197" w:type="pct"/>
            <w:shd w:val="clear" w:color="auto" w:fill="auto"/>
          </w:tcPr>
          <w:p w14:paraId="34AAF8A3" w14:textId="4A35BD18" w:rsidR="007337F4" w:rsidRPr="004A37A5" w:rsidRDefault="00341AEF" w:rsidP="00E17A13">
            <w:pPr>
              <w:pStyle w:val="GPsDefinition"/>
              <w:jc w:val="left"/>
              <w:rPr>
                <w:rFonts w:ascii="Arial" w:hAnsi="Arial"/>
                <w:sz w:val="24"/>
                <w:szCs w:val="24"/>
              </w:rPr>
            </w:pPr>
            <w:r w:rsidRPr="004A37A5">
              <w:rPr>
                <w:rFonts w:ascii="Arial" w:hAnsi="Arial"/>
                <w:sz w:val="24"/>
                <w:szCs w:val="24"/>
              </w:rPr>
              <w:t xml:space="preserve">the </w:t>
            </w:r>
            <w:r w:rsidR="00E17A13">
              <w:rPr>
                <w:rFonts w:ascii="Arial" w:hAnsi="Arial"/>
                <w:sz w:val="24"/>
                <w:szCs w:val="24"/>
              </w:rPr>
              <w:t>Framework Prices</w:t>
            </w:r>
            <w:r w:rsidRPr="004A37A5">
              <w:rPr>
                <w:rFonts w:ascii="Arial" w:hAnsi="Arial"/>
                <w:sz w:val="24"/>
                <w:szCs w:val="24"/>
              </w:rPr>
              <w:t xml:space="preserve"> for the Benchmarked Deliverables;</w:t>
            </w:r>
          </w:p>
        </w:tc>
      </w:tr>
      <w:tr w:rsidR="007337F4" w:rsidRPr="004A37A5" w14:paraId="34AAF8A7" w14:textId="77777777">
        <w:tblPrEx>
          <w:tblCellMar>
            <w:left w:w="0" w:type="dxa"/>
            <w:right w:w="0" w:type="dxa"/>
          </w:tblCellMar>
        </w:tblPrEx>
        <w:tc>
          <w:tcPr>
            <w:tcW w:w="1803" w:type="pct"/>
            <w:tcMar>
              <w:top w:w="0" w:type="dxa"/>
              <w:left w:w="108" w:type="dxa"/>
              <w:bottom w:w="0" w:type="dxa"/>
              <w:right w:w="108" w:type="dxa"/>
            </w:tcMar>
            <w:hideMark/>
          </w:tcPr>
          <w:p w14:paraId="34AAF8A5"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w:t>
            </w:r>
            <w:proofErr w:type="spellStart"/>
            <w:r w:rsidRPr="004A37A5">
              <w:rPr>
                <w:rFonts w:ascii="Arial" w:hAnsi="Arial"/>
                <w:sz w:val="24"/>
                <w:szCs w:val="24"/>
              </w:rPr>
              <w:t>Benchmarker</w:t>
            </w:r>
            <w:proofErr w:type="spellEnd"/>
            <w:r w:rsidRPr="004A37A5">
              <w:rPr>
                <w:rFonts w:ascii="Arial" w:hAnsi="Arial"/>
                <w:sz w:val="24"/>
                <w:szCs w:val="24"/>
              </w:rPr>
              <w:t>"</w:t>
            </w:r>
          </w:p>
        </w:tc>
        <w:tc>
          <w:tcPr>
            <w:tcW w:w="3197" w:type="pct"/>
            <w:tcMar>
              <w:top w:w="0" w:type="dxa"/>
              <w:left w:w="108" w:type="dxa"/>
              <w:bottom w:w="0" w:type="dxa"/>
              <w:right w:w="108" w:type="dxa"/>
            </w:tcMar>
            <w:hideMark/>
          </w:tcPr>
          <w:p w14:paraId="34AAF8A6" w14:textId="77777777" w:rsidR="007337F4" w:rsidRPr="004A37A5" w:rsidRDefault="00341AEF" w:rsidP="004A37A5">
            <w:pPr>
              <w:pStyle w:val="GPsDefinition"/>
              <w:numPr>
                <w:ilvl w:val="0"/>
                <w:numId w:val="5"/>
              </w:numPr>
              <w:tabs>
                <w:tab w:val="clear" w:pos="175"/>
              </w:tabs>
              <w:adjustRightInd/>
              <w:jc w:val="left"/>
              <w:textAlignment w:val="auto"/>
              <w:rPr>
                <w:rFonts w:ascii="Arial" w:hAnsi="Arial"/>
                <w:sz w:val="24"/>
                <w:szCs w:val="24"/>
              </w:rPr>
            </w:pPr>
            <w:r w:rsidRPr="004A37A5">
              <w:rPr>
                <w:rFonts w:ascii="Arial" w:hAnsi="Arial"/>
                <w:sz w:val="24"/>
                <w:szCs w:val="24"/>
              </w:rPr>
              <w:t>a neutral and independent third party with knowledge and experience of financial matters in relation to the Benchmarked Deliverables;</w:t>
            </w:r>
          </w:p>
        </w:tc>
      </w:tr>
      <w:tr w:rsidR="007337F4" w:rsidRPr="004A37A5" w14:paraId="34AAF8AA" w14:textId="77777777">
        <w:tc>
          <w:tcPr>
            <w:tcW w:w="1803" w:type="pct"/>
            <w:shd w:val="clear" w:color="auto" w:fill="auto"/>
          </w:tcPr>
          <w:p w14:paraId="34AAF8A8"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34AAF8A9"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7337F4" w:rsidRPr="004A37A5" w14:paraId="34AAF8AD" w14:textId="77777777">
        <w:tc>
          <w:tcPr>
            <w:tcW w:w="1803" w:type="pct"/>
            <w:shd w:val="clear" w:color="auto" w:fill="auto"/>
          </w:tcPr>
          <w:p w14:paraId="34AAF8AB"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34AAF8AC"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7337F4" w:rsidRPr="004A37A5" w14:paraId="34AAF8B0" w14:textId="77777777">
        <w:tc>
          <w:tcPr>
            <w:tcW w:w="1803" w:type="pct"/>
            <w:shd w:val="clear" w:color="auto" w:fill="auto"/>
          </w:tcPr>
          <w:p w14:paraId="34AAF8AE"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34AAF8AF"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rates payable by the Comparison Group for Comparable Deliverables that can be fairly compared with the Charges;</w:t>
            </w:r>
          </w:p>
        </w:tc>
      </w:tr>
      <w:tr w:rsidR="007337F4" w:rsidRPr="004A37A5" w14:paraId="34AAF8B3" w14:textId="77777777">
        <w:tc>
          <w:tcPr>
            <w:tcW w:w="1803" w:type="pct"/>
            <w:shd w:val="clear" w:color="auto" w:fill="auto"/>
          </w:tcPr>
          <w:p w14:paraId="34AAF8B1"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34AAF8B2"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337F4" w:rsidRPr="004A37A5" w14:paraId="34AAF8B6" w14:textId="77777777">
        <w:tc>
          <w:tcPr>
            <w:tcW w:w="1803" w:type="pct"/>
            <w:shd w:val="clear" w:color="auto" w:fill="auto"/>
          </w:tcPr>
          <w:p w14:paraId="34AAF8B4"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34AAF8B5"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337F4" w:rsidRPr="004A37A5" w14:paraId="34AAF8B9" w14:textId="77777777">
        <w:tc>
          <w:tcPr>
            <w:tcW w:w="1803" w:type="pct"/>
            <w:shd w:val="clear" w:color="auto" w:fill="auto"/>
          </w:tcPr>
          <w:p w14:paraId="34AAF8B7"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34AAF8B8"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7337F4" w:rsidRPr="004A37A5" w14:paraId="34AAF8BC" w14:textId="77777777">
        <w:tc>
          <w:tcPr>
            <w:tcW w:w="1803" w:type="pct"/>
            <w:shd w:val="clear" w:color="auto" w:fill="auto"/>
          </w:tcPr>
          <w:p w14:paraId="34AAF8BA"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34AAF8BB"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7337F4" w:rsidRPr="004A37A5" w14:paraId="34AAF8BF" w14:textId="77777777">
        <w:tc>
          <w:tcPr>
            <w:tcW w:w="1803" w:type="pct"/>
            <w:shd w:val="clear" w:color="auto" w:fill="auto"/>
          </w:tcPr>
          <w:p w14:paraId="34AAF8BD"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lastRenderedPageBreak/>
              <w:t>"Upper Quartile"</w:t>
            </w:r>
          </w:p>
        </w:tc>
        <w:tc>
          <w:tcPr>
            <w:tcW w:w="3197" w:type="pct"/>
            <w:shd w:val="clear" w:color="auto" w:fill="auto"/>
          </w:tcPr>
          <w:p w14:paraId="34AAF8BE" w14:textId="77777777" w:rsidR="007337F4" w:rsidRPr="004A37A5" w:rsidRDefault="00341AEF" w:rsidP="004A37A5">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34AAF8C0" w14:textId="52FEC2ED" w:rsidR="007337F4" w:rsidRPr="004A37A5" w:rsidRDefault="00E17A13" w:rsidP="0048104E">
      <w:pPr>
        <w:pStyle w:val="GPSL1SCHEDULEHeading"/>
        <w:keepNext/>
        <w:jc w:val="left"/>
        <w:outlineLvl w:val="1"/>
        <w:rPr>
          <w:rFonts w:ascii="Arial" w:hAnsi="Arial"/>
          <w:sz w:val="24"/>
          <w:szCs w:val="24"/>
        </w:rPr>
      </w:pPr>
      <w:r>
        <w:rPr>
          <w:rFonts w:ascii="Arial Bold" w:hAnsi="Arial Bold"/>
          <w:caps w:val="0"/>
          <w:sz w:val="24"/>
          <w:szCs w:val="24"/>
        </w:rPr>
        <w:t>Introduction</w:t>
      </w:r>
    </w:p>
    <w:p w14:paraId="34AAF8C2" w14:textId="55CF10F6"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w:t>
      </w:r>
      <w:r w:rsidR="00E17A13">
        <w:rPr>
          <w:rFonts w:ascii="Arial" w:hAnsi="Arial"/>
          <w:sz w:val="24"/>
          <w:szCs w:val="24"/>
        </w:rPr>
        <w:t xml:space="preserve">CCS and </w:t>
      </w:r>
      <w:r w:rsidRPr="004A37A5">
        <w:rPr>
          <w:rFonts w:ascii="Arial" w:hAnsi="Arial"/>
          <w:sz w:val="24"/>
          <w:szCs w:val="24"/>
        </w:rPr>
        <w:t>the Buyer</w:t>
      </w:r>
      <w:r w:rsidR="00E17A13">
        <w:rPr>
          <w:rFonts w:ascii="Arial" w:hAnsi="Arial"/>
          <w:sz w:val="24"/>
          <w:szCs w:val="24"/>
        </w:rPr>
        <w:t>s</w:t>
      </w:r>
      <w:r w:rsidRPr="004A37A5">
        <w:rPr>
          <w:rFonts w:ascii="Arial" w:hAnsi="Arial"/>
          <w:sz w:val="24"/>
          <w:szCs w:val="24"/>
        </w:rPr>
        <w:t xml:space="preserve"> wish to ensure that the Deliverables, represent value for money to the taxpayer throughout the </w:t>
      </w:r>
      <w:r w:rsidR="00E17A13">
        <w:rPr>
          <w:rFonts w:ascii="Arial" w:hAnsi="Arial"/>
          <w:sz w:val="24"/>
          <w:szCs w:val="24"/>
        </w:rPr>
        <w:t xml:space="preserve">Framework </w:t>
      </w:r>
      <w:r w:rsidRPr="004A37A5">
        <w:rPr>
          <w:rFonts w:ascii="Arial" w:hAnsi="Arial"/>
          <w:sz w:val="24"/>
          <w:szCs w:val="24"/>
        </w:rPr>
        <w:t xml:space="preserve">Contract Period.  </w:t>
      </w:r>
    </w:p>
    <w:p w14:paraId="34AAF8C3" w14:textId="150995D6"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w:t>
      </w:r>
      <w:r w:rsidR="00E17A13">
        <w:rPr>
          <w:rFonts w:ascii="Arial" w:hAnsi="Arial"/>
          <w:sz w:val="24"/>
          <w:szCs w:val="24"/>
        </w:rPr>
        <w:t>CCS</w:t>
      </w:r>
      <w:r w:rsidRPr="004A37A5">
        <w:rPr>
          <w:rFonts w:ascii="Arial" w:hAnsi="Arial"/>
          <w:sz w:val="24"/>
          <w:szCs w:val="24"/>
        </w:rPr>
        <w:t xml:space="preserve"> may terminate the </w:t>
      </w:r>
      <w:r w:rsidR="00E17A13">
        <w:rPr>
          <w:rFonts w:ascii="Arial" w:hAnsi="Arial"/>
          <w:sz w:val="24"/>
          <w:szCs w:val="24"/>
        </w:rPr>
        <w:t xml:space="preserve">Framework </w:t>
      </w:r>
      <w:r w:rsidRPr="004A37A5">
        <w:rPr>
          <w:rFonts w:ascii="Arial" w:hAnsi="Arial"/>
          <w:sz w:val="24"/>
          <w:szCs w:val="24"/>
        </w:rPr>
        <w:t>Contract by issuing a Termination Notice to the Supplier if the Supplier refuses or fails to comply with its obligations as set out in Paragraphs 3 of this Schedule.</w:t>
      </w:r>
    </w:p>
    <w:p w14:paraId="34AAF8C4"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34AAF8C5" w14:textId="77777777" w:rsidR="007337F4" w:rsidRPr="00D33320" w:rsidRDefault="00D33320" w:rsidP="0048104E">
      <w:pPr>
        <w:pStyle w:val="GPSL1SCHEDULEHeading"/>
        <w:keepNext/>
        <w:jc w:val="left"/>
        <w:outlineLvl w:val="1"/>
        <w:rPr>
          <w:rFonts w:ascii="Arial Bold" w:hAnsi="Arial Bold"/>
          <w:caps w:val="0"/>
          <w:sz w:val="24"/>
          <w:szCs w:val="24"/>
        </w:rPr>
      </w:pPr>
      <w:r>
        <w:rPr>
          <w:rFonts w:ascii="Arial Bold" w:hAnsi="Arial Bold"/>
          <w:caps w:val="0"/>
          <w:sz w:val="24"/>
          <w:szCs w:val="24"/>
        </w:rPr>
        <w:t>Benchmarking</w:t>
      </w:r>
    </w:p>
    <w:p w14:paraId="34AAF8C6" w14:textId="77777777" w:rsidR="007337F4" w:rsidRPr="004A37A5" w:rsidRDefault="00D33320" w:rsidP="0048104E">
      <w:pPr>
        <w:pStyle w:val="GPSL2Numbered"/>
        <w:keepNext/>
        <w:jc w:val="left"/>
        <w:outlineLvl w:val="1"/>
        <w:rPr>
          <w:rFonts w:ascii="Arial" w:hAnsi="Arial"/>
          <w:b/>
          <w:sz w:val="24"/>
          <w:szCs w:val="24"/>
        </w:rPr>
      </w:pPr>
      <w:r>
        <w:rPr>
          <w:rFonts w:ascii="Arial" w:hAnsi="Arial"/>
          <w:b/>
          <w:sz w:val="24"/>
          <w:szCs w:val="24"/>
        </w:rPr>
        <w:t>How benchmarking works</w:t>
      </w:r>
    </w:p>
    <w:p w14:paraId="34AAF8C8" w14:textId="453A8539" w:rsidR="007337F4" w:rsidRPr="004A37A5" w:rsidRDefault="00E17A13" w:rsidP="004A37A5">
      <w:pPr>
        <w:pStyle w:val="GPSL3numberedclause"/>
        <w:jc w:val="left"/>
        <w:rPr>
          <w:rFonts w:ascii="Arial" w:hAnsi="Arial"/>
          <w:sz w:val="24"/>
          <w:szCs w:val="24"/>
        </w:rPr>
      </w:pPr>
      <w:r>
        <w:rPr>
          <w:rFonts w:ascii="Arial" w:hAnsi="Arial"/>
          <w:sz w:val="24"/>
          <w:szCs w:val="24"/>
        </w:rPr>
        <w:t>CCS</w:t>
      </w:r>
      <w:r w:rsidR="00341AEF" w:rsidRPr="004A37A5">
        <w:rPr>
          <w:rFonts w:ascii="Arial" w:hAnsi="Arial"/>
          <w:sz w:val="24"/>
          <w:szCs w:val="24"/>
        </w:rPr>
        <w:t xml:space="preserve"> may, by written notice to the Supplier, require a Benchmark Review of any or all of the Deliverables.</w:t>
      </w:r>
    </w:p>
    <w:p w14:paraId="34AAF8C9" w14:textId="7DFDE9CF" w:rsidR="007337F4" w:rsidRPr="004A37A5" w:rsidRDefault="00E17A13" w:rsidP="004A37A5">
      <w:pPr>
        <w:pStyle w:val="GPSL3numberedclause"/>
        <w:jc w:val="left"/>
        <w:rPr>
          <w:rFonts w:ascii="Arial" w:hAnsi="Arial"/>
          <w:sz w:val="24"/>
          <w:szCs w:val="24"/>
        </w:rPr>
      </w:pPr>
      <w:r>
        <w:rPr>
          <w:rFonts w:ascii="Arial" w:hAnsi="Arial"/>
          <w:sz w:val="24"/>
          <w:szCs w:val="24"/>
        </w:rPr>
        <w:t>CCS</w:t>
      </w:r>
      <w:r w:rsidR="00341AEF" w:rsidRPr="004A37A5">
        <w:rPr>
          <w:rFonts w:ascii="Arial" w:hAnsi="Arial"/>
          <w:sz w:val="24"/>
          <w:szCs w:val="24"/>
        </w:rPr>
        <w:t xml:space="preserve"> shall not be entitled to request a Benchmark Review during the first six (6) Month period from the </w:t>
      </w:r>
      <w:r>
        <w:rPr>
          <w:rFonts w:ascii="Arial" w:hAnsi="Arial"/>
          <w:sz w:val="24"/>
          <w:szCs w:val="24"/>
        </w:rPr>
        <w:t xml:space="preserve">Framework </w:t>
      </w:r>
      <w:r w:rsidR="00341AEF" w:rsidRPr="004A37A5">
        <w:rPr>
          <w:rFonts w:ascii="Arial" w:hAnsi="Arial"/>
          <w:sz w:val="24"/>
          <w:szCs w:val="24"/>
        </w:rPr>
        <w:t xml:space="preserve">Contract </w:t>
      </w:r>
      <w:r>
        <w:rPr>
          <w:rFonts w:ascii="Arial" w:hAnsi="Arial"/>
          <w:sz w:val="24"/>
          <w:szCs w:val="24"/>
        </w:rPr>
        <w:t>Start</w:t>
      </w:r>
      <w:r w:rsidRPr="004A37A5">
        <w:rPr>
          <w:rFonts w:ascii="Arial" w:hAnsi="Arial"/>
          <w:sz w:val="24"/>
          <w:szCs w:val="24"/>
        </w:rPr>
        <w:t xml:space="preserve"> </w:t>
      </w:r>
      <w:r w:rsidR="00341AEF" w:rsidRPr="004A37A5">
        <w:rPr>
          <w:rFonts w:ascii="Arial" w:hAnsi="Arial"/>
          <w:sz w:val="24"/>
          <w:szCs w:val="24"/>
        </w:rPr>
        <w:t xml:space="preserve">Date or at intervals of less than twelve (12) Months after any previous Benchmark Review. </w:t>
      </w:r>
    </w:p>
    <w:p w14:paraId="34AAF8CA"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34AAF8CB" w14:textId="48964406"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Deliverables that are to be the Benchmarked Deliverables will be identified by </w:t>
      </w:r>
      <w:r w:rsidR="00E17A13">
        <w:rPr>
          <w:rFonts w:ascii="Arial" w:hAnsi="Arial"/>
          <w:sz w:val="24"/>
          <w:szCs w:val="24"/>
        </w:rPr>
        <w:t>CCS</w:t>
      </w:r>
      <w:r w:rsidRPr="004A37A5">
        <w:rPr>
          <w:rFonts w:ascii="Arial" w:hAnsi="Arial"/>
          <w:sz w:val="24"/>
          <w:szCs w:val="24"/>
        </w:rPr>
        <w:t xml:space="preserve"> in writing.</w:t>
      </w:r>
    </w:p>
    <w:p w14:paraId="34AAF8CC" w14:textId="046A6EFB"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00E17A13">
        <w:rPr>
          <w:rFonts w:ascii="Arial" w:hAnsi="Arial"/>
          <w:sz w:val="24"/>
          <w:szCs w:val="24"/>
        </w:rPr>
        <w:t>CCS</w:t>
      </w:r>
      <w:r w:rsidRPr="004A37A5">
        <w:rPr>
          <w:rFonts w:ascii="Arial" w:hAnsi="Arial"/>
          <w:sz w:val="24"/>
          <w:szCs w:val="24"/>
        </w:rPr>
        <w:t xml:space="preserve"> </w:t>
      </w:r>
      <w:r w:rsidR="00341AEF" w:rsidRPr="004A37A5">
        <w:rPr>
          <w:rFonts w:ascii="Arial" w:hAnsi="Arial"/>
          <w:sz w:val="24"/>
          <w:szCs w:val="24"/>
        </w:rPr>
        <w:t xml:space="preserve">shall nominate a </w:t>
      </w:r>
      <w:proofErr w:type="spellStart"/>
      <w:r w:rsidR="00341AEF" w:rsidRPr="004A37A5">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w:t>
      </w:r>
      <w:r w:rsidR="00E17A13">
        <w:rPr>
          <w:rFonts w:ascii="Arial" w:hAnsi="Arial"/>
          <w:sz w:val="24"/>
          <w:szCs w:val="24"/>
        </w:rPr>
        <w:t>CCS</w:t>
      </w:r>
      <w:r w:rsidR="00341AEF" w:rsidRPr="004A37A5">
        <w:rPr>
          <w:rFonts w:ascii="Arial" w:hAnsi="Arial"/>
          <w:sz w:val="24"/>
          <w:szCs w:val="24"/>
        </w:rPr>
        <w:t xml:space="preserve"> may propose an alternative </w:t>
      </w:r>
      <w:proofErr w:type="spellStart"/>
      <w:r w:rsidR="00341AEF" w:rsidRPr="004A37A5">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341AEF" w:rsidRPr="004A37A5">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34AAF8CD" w14:textId="3BEE466C"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Pr="004A37A5">
        <w:rPr>
          <w:rFonts w:ascii="Arial" w:hAnsi="Arial"/>
          <w:sz w:val="24"/>
          <w:szCs w:val="24"/>
        </w:rPr>
        <w:t>Benchmarker</w:t>
      </w:r>
      <w:proofErr w:type="spellEnd"/>
      <w:r w:rsidRPr="004A37A5">
        <w:rPr>
          <w:rFonts w:ascii="Arial" w:hAnsi="Arial"/>
          <w:sz w:val="24"/>
          <w:szCs w:val="24"/>
        </w:rPr>
        <w:t xml:space="preserve"> shall be borne by </w:t>
      </w:r>
      <w:r w:rsidR="00E17A13">
        <w:rPr>
          <w:rFonts w:ascii="Arial" w:hAnsi="Arial"/>
          <w:sz w:val="24"/>
          <w:szCs w:val="24"/>
        </w:rPr>
        <w:t>CCS</w:t>
      </w:r>
      <w:r w:rsidRPr="004A37A5">
        <w:rPr>
          <w:rFonts w:ascii="Arial" w:hAnsi="Arial"/>
          <w:sz w:val="24"/>
          <w:szCs w:val="24"/>
        </w:rPr>
        <w:t xml:space="preserve"> (provided that each Party shall bear its own internal costs of the Benchmark Review) except where the Benchmark Review demonstrates that the Benchmarked Service and/or the Benchmarked Deliverables are not </w:t>
      </w:r>
      <w:r w:rsidRPr="004A37A5">
        <w:rPr>
          <w:rFonts w:ascii="Arial" w:hAnsi="Arial"/>
          <w:sz w:val="24"/>
          <w:szCs w:val="24"/>
        </w:rPr>
        <w:lastRenderedPageBreak/>
        <w:t xml:space="preserve">Good Value, in which case the Parties shall share the cost of the </w:t>
      </w:r>
      <w:proofErr w:type="spellStart"/>
      <w:r w:rsidRPr="004A37A5">
        <w:rPr>
          <w:rFonts w:ascii="Arial" w:hAnsi="Arial"/>
          <w:sz w:val="24"/>
          <w:szCs w:val="24"/>
        </w:rPr>
        <w:t>Benchmarker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proofErr w:type="spellStart"/>
      <w:r w:rsidRPr="004A37A5">
        <w:rPr>
          <w:rFonts w:ascii="Arial" w:hAnsi="Arial"/>
          <w:sz w:val="24"/>
          <w:szCs w:val="24"/>
        </w:rPr>
        <w:t>Benchmarker</w:t>
      </w:r>
      <w:proofErr w:type="spellEnd"/>
      <w:r w:rsidRPr="004A37A5">
        <w:rPr>
          <w:rFonts w:ascii="Arial" w:hAnsi="Arial"/>
          <w:sz w:val="24"/>
          <w:szCs w:val="24"/>
        </w:rPr>
        <w:t xml:space="preserve"> shall be raised against the Supplier and the relevant portion shall be reimbursed by </w:t>
      </w:r>
      <w:r w:rsidR="00E17A13">
        <w:rPr>
          <w:rFonts w:ascii="Arial" w:hAnsi="Arial"/>
          <w:sz w:val="24"/>
          <w:szCs w:val="24"/>
        </w:rPr>
        <w:t>CCS</w:t>
      </w:r>
      <w:r w:rsidRPr="004A37A5">
        <w:rPr>
          <w:rFonts w:ascii="Arial" w:hAnsi="Arial"/>
          <w:sz w:val="24"/>
          <w:szCs w:val="24"/>
        </w:rPr>
        <w:t>.</w:t>
      </w:r>
    </w:p>
    <w:p w14:paraId="34AAF8CE" w14:textId="77777777" w:rsidR="007337F4" w:rsidRPr="004A37A5" w:rsidRDefault="00341AEF" w:rsidP="0048104E">
      <w:pPr>
        <w:pStyle w:val="GPSL2Numbered"/>
        <w:keepNext/>
        <w:jc w:val="left"/>
        <w:outlineLvl w:val="1"/>
        <w:rPr>
          <w:rFonts w:ascii="Arial" w:hAnsi="Arial"/>
          <w:b/>
          <w:sz w:val="24"/>
          <w:szCs w:val="24"/>
        </w:rPr>
      </w:pPr>
      <w:r w:rsidRPr="004A37A5">
        <w:rPr>
          <w:rFonts w:ascii="Arial" w:hAnsi="Arial"/>
          <w:b/>
          <w:sz w:val="24"/>
          <w:szCs w:val="24"/>
        </w:rPr>
        <w:t>Benchmarking Process</w:t>
      </w:r>
    </w:p>
    <w:p w14:paraId="34AAF8CF" w14:textId="64E98B8E"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Pr="004A37A5">
        <w:rPr>
          <w:rFonts w:ascii="Arial" w:hAnsi="Arial"/>
          <w:sz w:val="24"/>
          <w:szCs w:val="24"/>
        </w:rPr>
        <w:t>Benchmarker</w:t>
      </w:r>
      <w:proofErr w:type="spellEnd"/>
      <w:r w:rsidRPr="004A37A5">
        <w:rPr>
          <w:rFonts w:ascii="Arial" w:hAnsi="Arial"/>
          <w:sz w:val="24"/>
          <w:szCs w:val="24"/>
        </w:rPr>
        <w:t xml:space="preserve"> shall produce and send to </w:t>
      </w:r>
      <w:r w:rsidR="00E17A13">
        <w:rPr>
          <w:rFonts w:ascii="Arial" w:hAnsi="Arial"/>
          <w:sz w:val="24"/>
          <w:szCs w:val="24"/>
        </w:rPr>
        <w:t>CCS</w:t>
      </w:r>
      <w:r w:rsidRPr="004A37A5">
        <w:rPr>
          <w:rFonts w:ascii="Arial" w:hAnsi="Arial"/>
          <w:sz w:val="24"/>
          <w:szCs w:val="24"/>
        </w:rPr>
        <w:t xml:space="preserve">, for Approval, a draft plan for the Benchmark Review </w:t>
      </w:r>
      <w:bookmarkStart w:id="1" w:name="_Ref365988031"/>
      <w:r w:rsidRPr="004A37A5">
        <w:rPr>
          <w:rFonts w:ascii="Arial" w:hAnsi="Arial"/>
          <w:sz w:val="24"/>
          <w:szCs w:val="24"/>
        </w:rPr>
        <w:t>which must include:</w:t>
      </w:r>
      <w:bookmarkEnd w:id="1"/>
    </w:p>
    <w:p w14:paraId="34AAF8D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34AAF8D1"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34AAF8D2"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Pr="004A37A5">
        <w:rPr>
          <w:rFonts w:ascii="Arial" w:hAnsi="Arial"/>
          <w:sz w:val="24"/>
          <w:szCs w:val="24"/>
        </w:rPr>
        <w:t>Benchmarker</w:t>
      </w:r>
      <w:proofErr w:type="spellEnd"/>
      <w:r w:rsidRPr="004A37A5">
        <w:rPr>
          <w:rFonts w:ascii="Arial" w:hAnsi="Arial"/>
          <w:sz w:val="24"/>
          <w:szCs w:val="24"/>
        </w:rPr>
        <w:t xml:space="preserve"> will scope and identify the Comparison Group. </w:t>
      </w:r>
    </w:p>
    <w:p w14:paraId="34AAF8D3" w14:textId="77777777"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Pr="004A37A5">
        <w:rPr>
          <w:rFonts w:ascii="Arial" w:hAnsi="Arial"/>
          <w:sz w:val="24"/>
          <w:szCs w:val="24"/>
        </w:rPr>
        <w:t>Benchmarker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34AAF8D4" w14:textId="3E2FB408" w:rsidR="007337F4" w:rsidRPr="004A37A5" w:rsidRDefault="00E17A13" w:rsidP="004A37A5">
      <w:pPr>
        <w:pStyle w:val="GPSL3numberedclause"/>
        <w:jc w:val="left"/>
        <w:rPr>
          <w:rFonts w:ascii="Arial" w:hAnsi="Arial"/>
          <w:sz w:val="24"/>
          <w:szCs w:val="24"/>
        </w:rPr>
      </w:pPr>
      <w:bookmarkStart w:id="3" w:name="_Ref492661344"/>
      <w:r>
        <w:rPr>
          <w:rFonts w:ascii="Arial" w:hAnsi="Arial"/>
          <w:sz w:val="24"/>
          <w:szCs w:val="24"/>
        </w:rPr>
        <w:t>CCS</w:t>
      </w:r>
      <w:r w:rsidR="00341AEF" w:rsidRPr="004A37A5">
        <w:rPr>
          <w:rFonts w:ascii="Arial" w:hAnsi="Arial"/>
          <w:sz w:val="24"/>
          <w:szCs w:val="24"/>
        </w:rPr>
        <w:t xml:space="preserve"> must give notice in writing to the Supplier within ten (10) Working Days after receiving the draft plan, advising the </w:t>
      </w:r>
      <w:proofErr w:type="spellStart"/>
      <w:r w:rsidR="00341AEF" w:rsidRPr="004A37A5">
        <w:rPr>
          <w:rFonts w:ascii="Arial" w:hAnsi="Arial"/>
          <w:sz w:val="24"/>
          <w:szCs w:val="24"/>
        </w:rPr>
        <w:t>Benchmarker</w:t>
      </w:r>
      <w:proofErr w:type="spellEnd"/>
      <w:r w:rsidR="00341AEF"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00341AEF" w:rsidRPr="004A37A5">
        <w:rPr>
          <w:rFonts w:ascii="Arial" w:hAnsi="Arial"/>
          <w:sz w:val="24"/>
          <w:szCs w:val="24"/>
        </w:rPr>
        <w:t xml:space="preserve">If amendments are suggested then the </w:t>
      </w:r>
      <w:proofErr w:type="spellStart"/>
      <w:r w:rsidR="00341AEF" w:rsidRPr="004A37A5">
        <w:rPr>
          <w:rFonts w:ascii="Arial" w:hAnsi="Arial"/>
          <w:sz w:val="24"/>
          <w:szCs w:val="24"/>
        </w:rPr>
        <w:t>Benchmarker</w:t>
      </w:r>
      <w:proofErr w:type="spellEnd"/>
      <w:r w:rsidR="00341AEF" w:rsidRPr="004A37A5">
        <w:rPr>
          <w:rFonts w:ascii="Arial" w:hAnsi="Arial"/>
          <w:sz w:val="24"/>
          <w:szCs w:val="24"/>
        </w:rPr>
        <w:t xml:space="preserve"> must produce an amended draft plan and this Paragraph 3.2.3 shall apply to any amended draft plan.</w:t>
      </w:r>
      <w:bookmarkEnd w:id="3"/>
    </w:p>
    <w:p w14:paraId="34AAF8D5"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Pr="004A37A5">
        <w:rPr>
          <w:rFonts w:ascii="Arial" w:hAnsi="Arial"/>
          <w:sz w:val="24"/>
          <w:szCs w:val="24"/>
        </w:rPr>
        <w:t>Benchmarker</w:t>
      </w:r>
      <w:proofErr w:type="spellEnd"/>
      <w:r w:rsidRPr="004A37A5">
        <w:rPr>
          <w:rFonts w:ascii="Arial" w:hAnsi="Arial"/>
          <w:sz w:val="24"/>
          <w:szCs w:val="24"/>
        </w:rPr>
        <w:t>.  No Party may unreasonably withhold or delay its Approval of the draft plan.</w:t>
      </w:r>
    </w:p>
    <w:p w14:paraId="34AAF8D6" w14:textId="777777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Pr="004A37A5">
        <w:rPr>
          <w:rFonts w:ascii="Arial" w:hAnsi="Arial"/>
          <w:sz w:val="24"/>
          <w:szCs w:val="24"/>
        </w:rPr>
        <w:t>Benchmarker</w:t>
      </w:r>
      <w:proofErr w:type="spellEnd"/>
      <w:r w:rsidRPr="004A37A5">
        <w:rPr>
          <w:rFonts w:ascii="Arial" w:hAnsi="Arial"/>
          <w:sz w:val="24"/>
          <w:szCs w:val="24"/>
        </w:rPr>
        <w:t xml:space="preserve"> shall:</w:t>
      </w:r>
    </w:p>
    <w:p w14:paraId="34AAF8D7"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w:t>
      </w:r>
      <w:proofErr w:type="spellStart"/>
      <w:r w:rsidR="006D3F3E">
        <w:rPr>
          <w:rFonts w:ascii="Arial" w:hAnsi="Arial"/>
          <w:sz w:val="24"/>
          <w:szCs w:val="24"/>
        </w:rPr>
        <w:t>Benchmarker’s</w:t>
      </w:r>
      <w:proofErr w:type="spellEnd"/>
      <w:r w:rsidRPr="004A37A5">
        <w:rPr>
          <w:rFonts w:ascii="Arial" w:hAnsi="Arial"/>
          <w:sz w:val="24"/>
          <w:szCs w:val="24"/>
        </w:rPr>
        <w:t xml:space="preserve"> professional judgment using:</w:t>
      </w:r>
    </w:p>
    <w:p w14:paraId="34AAF8D8"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34AAF8D9"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Pr="004A37A5">
        <w:rPr>
          <w:rFonts w:ascii="Arial" w:hAnsi="Arial"/>
          <w:sz w:val="24"/>
          <w:szCs w:val="24"/>
        </w:rPr>
        <w:t>Benchmarker’s</w:t>
      </w:r>
      <w:proofErr w:type="spellEnd"/>
      <w:r w:rsidRPr="004A37A5">
        <w:rPr>
          <w:rFonts w:ascii="Arial" w:hAnsi="Arial"/>
          <w:sz w:val="24"/>
          <w:szCs w:val="24"/>
        </w:rPr>
        <w:t xml:space="preserve"> own data and experience;</w:t>
      </w:r>
    </w:p>
    <w:p w14:paraId="34AAF8DA"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34AAF8DB" w14:textId="7168C31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48104E">
        <w:rPr>
          <w:rFonts w:ascii="Arial" w:hAnsi="Arial"/>
          <w:sz w:val="24"/>
          <w:szCs w:val="24"/>
          <w:cs/>
        </w:rPr>
        <w:t>‎</w:t>
      </w:r>
      <w:r w:rsidR="0048104E">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below, information from other suppliers or purchasers on Comparable Rates;</w:t>
      </w:r>
    </w:p>
    <w:p w14:paraId="34AAF8DC" w14:textId="4923C37C"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48104E">
        <w:rPr>
          <w:rFonts w:ascii="Arial" w:hAnsi="Arial"/>
          <w:sz w:val="24"/>
          <w:szCs w:val="24"/>
          <w:cs/>
        </w:rPr>
        <w:t>‎</w:t>
      </w:r>
      <w:r w:rsidR="0048104E">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and from an analysis of the Comparable Rates, derive the Equivalent Data;</w:t>
      </w:r>
    </w:p>
    <w:p w14:paraId="34AAF8DD"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34AAF8D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lastRenderedPageBreak/>
        <w:t>determine</w:t>
      </w:r>
      <w:proofErr w:type="gramEnd"/>
      <w:r w:rsidRPr="004A37A5">
        <w:rPr>
          <w:rFonts w:ascii="Arial" w:hAnsi="Arial"/>
          <w:sz w:val="24"/>
          <w:szCs w:val="24"/>
        </w:rPr>
        <w:t xml:space="preserve"> whether or not each Benchmarked Rate is, and/or the Benchmarked Rates as a whole are, Good Value.</w:t>
      </w:r>
    </w:p>
    <w:p w14:paraId="34AAF8DF" w14:textId="77777777"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 xml:space="preserve">The Supplier shall use all reasonable endeavours and act in good faith to supply information required by the </w:t>
      </w:r>
      <w:proofErr w:type="spellStart"/>
      <w:r w:rsidRPr="004A37A5">
        <w:rPr>
          <w:rFonts w:ascii="Arial" w:hAnsi="Arial"/>
          <w:sz w:val="24"/>
          <w:szCs w:val="24"/>
        </w:rPr>
        <w:t>Benchmarker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34AAF8E0" w14:textId="77777777"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Pr="004A37A5">
        <w:rPr>
          <w:rFonts w:ascii="Arial" w:hAnsi="Arial"/>
          <w:sz w:val="24"/>
          <w:szCs w:val="24"/>
        </w:rPr>
        <w:t>Benchmarker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34AAF8E1"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34AAF8E2"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34AAF8E3"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34AAF8E4" w14:textId="77777777" w:rsidR="007337F4" w:rsidRPr="004A37A5" w:rsidRDefault="00D33320" w:rsidP="0048104E">
      <w:pPr>
        <w:pStyle w:val="GPSL2NumberedBoldHeading"/>
        <w:keepNext/>
        <w:ind w:left="648" w:hanging="216"/>
        <w:jc w:val="left"/>
        <w:outlineLvl w:val="1"/>
        <w:rPr>
          <w:rFonts w:ascii="Arial" w:hAnsi="Arial"/>
          <w:sz w:val="24"/>
          <w:szCs w:val="24"/>
        </w:rPr>
      </w:pPr>
      <w:r>
        <w:rPr>
          <w:rFonts w:ascii="Arial" w:hAnsi="Arial"/>
          <w:sz w:val="24"/>
          <w:szCs w:val="24"/>
        </w:rPr>
        <w:t>Benchmarking Report</w:t>
      </w:r>
    </w:p>
    <w:p w14:paraId="34AAF8E5"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Pr="004A37A5">
        <w:rPr>
          <w:rFonts w:ascii="Arial" w:hAnsi="Arial"/>
          <w:sz w:val="24"/>
          <w:szCs w:val="24"/>
        </w:rPr>
        <w:t>Benchmarker</w:t>
      </w:r>
      <w:proofErr w:type="spellEnd"/>
      <w:r w:rsidRPr="004A37A5">
        <w:rPr>
          <w:rFonts w:ascii="Arial" w:hAnsi="Arial"/>
          <w:sz w:val="24"/>
          <w:szCs w:val="24"/>
        </w:rPr>
        <w:t xml:space="preserve"> following the Benchmark Review and as further described in this Schedule;</w:t>
      </w:r>
    </w:p>
    <w:p w14:paraId="34AAF8E6" w14:textId="15D1FC50"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Pr="004A37A5">
        <w:rPr>
          <w:rFonts w:ascii="Arial" w:hAnsi="Arial"/>
          <w:sz w:val="24"/>
          <w:szCs w:val="24"/>
        </w:rPr>
        <w:t>Benchmarker</w:t>
      </w:r>
      <w:proofErr w:type="spellEnd"/>
      <w:r w:rsidRPr="004A37A5">
        <w:rPr>
          <w:rFonts w:ascii="Arial" w:hAnsi="Arial"/>
          <w:sz w:val="24"/>
          <w:szCs w:val="24"/>
        </w:rPr>
        <w:t xml:space="preserve"> shall prepare a Benchmarking Report and deliver it to </w:t>
      </w:r>
      <w:r w:rsidR="00E17A13">
        <w:rPr>
          <w:rFonts w:ascii="Arial" w:hAnsi="Arial"/>
          <w:sz w:val="24"/>
          <w:szCs w:val="24"/>
        </w:rPr>
        <w:t>CCS</w:t>
      </w:r>
      <w:r w:rsidRPr="004A37A5">
        <w:rPr>
          <w:rFonts w:ascii="Arial" w:hAnsi="Arial"/>
          <w:sz w:val="24"/>
          <w:szCs w:val="24"/>
        </w:rPr>
        <w:t xml:space="preserve">,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48104E">
        <w:rPr>
          <w:rFonts w:ascii="Arial" w:hAnsi="Arial"/>
          <w:sz w:val="24"/>
          <w:szCs w:val="24"/>
          <w:cs/>
        </w:rPr>
        <w:t>‎</w:t>
      </w:r>
      <w:r w:rsidR="0048104E">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34AAF8E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34AAF8E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34AAF8E9" w14:textId="59B540FD"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w:t>
      </w:r>
      <w:r w:rsidR="00E17A13">
        <w:rPr>
          <w:rFonts w:ascii="Arial" w:hAnsi="Arial"/>
          <w:sz w:val="24"/>
          <w:szCs w:val="24"/>
        </w:rPr>
        <w:t>CCS</w:t>
      </w:r>
      <w:r w:rsidRPr="004A37A5">
        <w:rPr>
          <w:rFonts w:ascii="Arial" w:hAnsi="Arial"/>
          <w:sz w:val="24"/>
          <w:szCs w:val="24"/>
        </w:rPr>
        <w:t xml:space="preserve"> can interpret and understand how the </w:t>
      </w:r>
      <w:proofErr w:type="spellStart"/>
      <w:r w:rsidR="00292978">
        <w:rPr>
          <w:rFonts w:ascii="Arial" w:hAnsi="Arial"/>
          <w:sz w:val="24"/>
          <w:szCs w:val="24"/>
        </w:rPr>
        <w:t>Benchmarker</w:t>
      </w:r>
      <w:proofErr w:type="spellEnd"/>
      <w:r w:rsidRPr="004A37A5">
        <w:rPr>
          <w:rFonts w:ascii="Arial" w:hAnsi="Arial"/>
          <w:sz w:val="24"/>
          <w:szCs w:val="24"/>
        </w:rPr>
        <w:t xml:space="preserve"> has calculated whether or not the Benchmarked Deliverables are, individually or as a whole, Good Value.</w:t>
      </w:r>
    </w:p>
    <w:p w14:paraId="34AAF8EA" w14:textId="0ACD1B48" w:rsidR="007337F4" w:rsidRDefault="00341AEF" w:rsidP="004A37A5">
      <w:pPr>
        <w:pStyle w:val="GPSL3numberedclause"/>
        <w:jc w:val="left"/>
        <w:rPr>
          <w:rFonts w:ascii="Arial" w:hAnsi="Arial"/>
          <w:sz w:val="24"/>
          <w:szCs w:val="24"/>
        </w:rPr>
      </w:pPr>
      <w:r w:rsidRPr="004A37A5">
        <w:rPr>
          <w:rFonts w:ascii="Arial" w:hAnsi="Arial"/>
          <w:sz w:val="24"/>
          <w:szCs w:val="24"/>
        </w:rPr>
        <w:t xml:space="preserve">The Parties agree that any changes required to this </w:t>
      </w:r>
      <w:r w:rsidR="00E17A13">
        <w:rPr>
          <w:rFonts w:ascii="Arial" w:hAnsi="Arial"/>
          <w:sz w:val="24"/>
          <w:szCs w:val="24"/>
        </w:rPr>
        <w:t xml:space="preserve">Framework </w:t>
      </w:r>
      <w:r w:rsidRPr="004A37A5">
        <w:rPr>
          <w:rFonts w:ascii="Arial" w:hAnsi="Arial"/>
          <w:sz w:val="24"/>
          <w:szCs w:val="24"/>
        </w:rPr>
        <w:t xml:space="preserve">Contract identified in the Benchmarking Report shall be implemented at the direction of </w:t>
      </w:r>
      <w:r w:rsidR="00E17A13">
        <w:rPr>
          <w:rFonts w:ascii="Arial" w:hAnsi="Arial"/>
          <w:sz w:val="24"/>
          <w:szCs w:val="24"/>
        </w:rPr>
        <w:t>CCS</w:t>
      </w:r>
      <w:r w:rsidRPr="004A37A5">
        <w:rPr>
          <w:rFonts w:ascii="Arial" w:hAnsi="Arial"/>
          <w:sz w:val="24"/>
          <w:szCs w:val="24"/>
        </w:rPr>
        <w:t xml:space="preserve"> in accordance with Clause 24 (Changing the contract).</w:t>
      </w:r>
    </w:p>
    <w:p w14:paraId="7EB16F77" w14:textId="65B19DF6" w:rsidR="008D3FBA" w:rsidRPr="004A37A5" w:rsidRDefault="008D3FBA" w:rsidP="004A37A5">
      <w:pPr>
        <w:pStyle w:val="GPSL3numberedclause"/>
        <w:jc w:val="left"/>
        <w:rPr>
          <w:rFonts w:ascii="Arial" w:hAnsi="Arial"/>
          <w:sz w:val="24"/>
          <w:szCs w:val="24"/>
        </w:rPr>
      </w:pPr>
      <w:r>
        <w:rPr>
          <w:rFonts w:ascii="Arial" w:hAnsi="Arial"/>
          <w:sz w:val="24"/>
          <w:szCs w:val="24"/>
        </w:rPr>
        <w:lastRenderedPageBreak/>
        <w:t>Consequent changes required to Call-Off Contracts shall be implemented by Buyers and the Supplier in accordance with Clause 24 (Changing the contract).</w:t>
      </w:r>
    </w:p>
    <w:p w14:paraId="34AAF8EB" w14:textId="77777777" w:rsidR="007337F4" w:rsidRPr="004A37A5" w:rsidRDefault="007337F4">
      <w:pPr>
        <w:pStyle w:val="GPSL3numberedclause"/>
        <w:numPr>
          <w:ilvl w:val="0"/>
          <w:numId w:val="0"/>
        </w:numPr>
        <w:ind w:left="1985"/>
        <w:rPr>
          <w:rFonts w:ascii="Arial" w:hAnsi="Arial"/>
          <w:sz w:val="24"/>
          <w:szCs w:val="24"/>
        </w:rPr>
      </w:pPr>
    </w:p>
    <w:sectPr w:rsidR="007337F4" w:rsidRPr="004A37A5"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7CDE9" w14:textId="77777777" w:rsidR="00EA6B3D" w:rsidRDefault="00EA6B3D">
      <w:pPr>
        <w:spacing w:after="0"/>
      </w:pPr>
      <w:r>
        <w:separator/>
      </w:r>
    </w:p>
  </w:endnote>
  <w:endnote w:type="continuationSeparator" w:id="0">
    <w:p w14:paraId="1C04687B" w14:textId="77777777" w:rsidR="00EA6B3D" w:rsidRDefault="00EA6B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charset w:val="00"/>
    <w:family w:val="auto"/>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AF8F4" w14:textId="77777777" w:rsidR="007337F4" w:rsidRPr="00985E32" w:rsidRDefault="007337F4">
    <w:pPr>
      <w:tabs>
        <w:tab w:val="center" w:pos="4513"/>
        <w:tab w:val="right" w:pos="9026"/>
      </w:tabs>
      <w:spacing w:after="0"/>
      <w:rPr>
        <w:rFonts w:ascii="Arial" w:hAnsi="Arial"/>
        <w:sz w:val="20"/>
      </w:rPr>
    </w:pPr>
  </w:p>
  <w:p w14:paraId="34AAF8F5" w14:textId="54D95683" w:rsidR="004D49BE" w:rsidRPr="00985E32" w:rsidRDefault="004D49BE" w:rsidP="004D49BE">
    <w:pPr>
      <w:tabs>
        <w:tab w:val="center" w:pos="4513"/>
        <w:tab w:val="right" w:pos="9026"/>
      </w:tabs>
      <w:spacing w:after="0"/>
      <w:rPr>
        <w:rFonts w:ascii="Arial" w:hAnsi="Arial"/>
        <w:sz w:val="20"/>
      </w:rPr>
    </w:pPr>
    <w:r w:rsidRPr="00985E32">
      <w:rPr>
        <w:rFonts w:ascii="Arial" w:hAnsi="Arial"/>
        <w:sz w:val="20"/>
      </w:rPr>
      <w:t>Framework Ref: RM</w:t>
    </w:r>
    <w:r w:rsidR="000D4DB9">
      <w:rPr>
        <w:rFonts w:ascii="Arial" w:hAnsi="Arial"/>
        <w:sz w:val="20"/>
      </w:rPr>
      <w:t>6167</w:t>
    </w:r>
  </w:p>
  <w:p w14:paraId="34AAF8F6" w14:textId="4592EDCF" w:rsidR="00865BAC" w:rsidRDefault="00D33320" w:rsidP="00447C56">
    <w:pPr>
      <w:pStyle w:val="Footer"/>
      <w:jc w:val="left"/>
      <w:rPr>
        <w:rFonts w:ascii="Arial" w:hAnsi="Arial"/>
        <w:sz w:val="20"/>
      </w:rPr>
    </w:pPr>
    <w:r>
      <w:rPr>
        <w:rFonts w:ascii="Arial" w:hAnsi="Arial"/>
        <w:sz w:val="20"/>
      </w:rPr>
      <w:t>Project Version</w:t>
    </w:r>
    <w:r w:rsidR="00447C56">
      <w:rPr>
        <w:rFonts w:ascii="Arial" w:hAnsi="Arial"/>
        <w:sz w:val="20"/>
      </w:rPr>
      <w:t xml:space="preserve">: </w:t>
    </w:r>
    <w:r w:rsidR="00865BAC">
      <w:rPr>
        <w:rFonts w:ascii="Arial" w:hAnsi="Arial"/>
        <w:sz w:val="20"/>
      </w:rPr>
      <w:t>v</w:t>
    </w:r>
    <w:r w:rsidR="0048104E">
      <w:rPr>
        <w:rFonts w:ascii="Arial" w:hAnsi="Arial"/>
        <w:sz w:val="20"/>
      </w:rPr>
      <w:t>1.0</w:t>
    </w:r>
    <w:r w:rsidR="00447C56">
      <w:rPr>
        <w:rFonts w:ascii="Arial" w:hAnsi="Arial"/>
        <w:sz w:val="20"/>
      </w:rPr>
      <w:t xml:space="preserve"> </w:t>
    </w:r>
  </w:p>
  <w:p w14:paraId="34AAF8F7" w14:textId="15EA68E2" w:rsidR="006E749B" w:rsidRDefault="00865BAC" w:rsidP="00C36A40">
    <w:pPr>
      <w:pStyle w:val="Footer"/>
    </w:pPr>
    <w:r w:rsidRPr="00865BAC">
      <w:rPr>
        <w:rFonts w:ascii="Arial" w:hAnsi="Arial"/>
        <w:sz w:val="20"/>
      </w:rPr>
      <w:t>Model Version: v3.0</w:t>
    </w:r>
    <w:r w:rsidR="00D33320">
      <w:rPr>
        <w:rFonts w:ascii="Arial" w:hAnsi="Arial"/>
        <w:sz w:val="20"/>
      </w:rPr>
      <w:t xml:space="preserve"> </w:t>
    </w:r>
    <w:r w:rsidR="00D33320">
      <w:rPr>
        <w:rFonts w:ascii="Arial" w:hAnsi="Arial"/>
        <w:sz w:val="20"/>
      </w:rPr>
      <w:tab/>
    </w:r>
    <w:r w:rsidR="00D33320">
      <w:rPr>
        <w:rFonts w:ascii="Arial" w:hAnsi="Arial"/>
        <w:sz w:val="20"/>
      </w:rPr>
      <w:tab/>
      <w:t xml:space="preserve"> </w:t>
    </w:r>
    <w:r w:rsidR="004D49BE" w:rsidRPr="00985E32">
      <w:rPr>
        <w:rFonts w:ascii="Arial" w:hAnsi="Arial"/>
        <w:sz w:val="20"/>
      </w:rPr>
      <w:fldChar w:fldCharType="begin"/>
    </w:r>
    <w:r w:rsidR="004D49BE" w:rsidRPr="00985E32">
      <w:rPr>
        <w:rFonts w:ascii="Arial" w:hAnsi="Arial"/>
        <w:sz w:val="20"/>
      </w:rPr>
      <w:instrText xml:space="preserve"> PAGE   \* MERGEFORMAT </w:instrText>
    </w:r>
    <w:r w:rsidR="004D49BE" w:rsidRPr="00985E32">
      <w:rPr>
        <w:rFonts w:ascii="Arial" w:hAnsi="Arial"/>
        <w:sz w:val="20"/>
      </w:rPr>
      <w:fldChar w:fldCharType="separate"/>
    </w:r>
    <w:r w:rsidR="008F6CB2">
      <w:rPr>
        <w:rFonts w:ascii="Arial" w:hAnsi="Arial"/>
        <w:noProof/>
        <w:sz w:val="20"/>
      </w:rPr>
      <w:t>5</w:t>
    </w:r>
    <w:r w:rsidR="004D49BE" w:rsidRPr="00985E32">
      <w:rPr>
        <w:rFonts w:ascii="Arial" w:hAnsi="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AF8F9" w14:textId="77777777" w:rsidR="006E2B29" w:rsidRPr="00985E32" w:rsidRDefault="006E2B29"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34AAF8FA" w14:textId="77777777" w:rsidR="006E2B29" w:rsidRPr="00985E32" w:rsidRDefault="001A1CEB"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E2B29" w:rsidRPr="00985E32">
      <w:rPr>
        <w:rFonts w:ascii="Arial" w:hAnsi="Arial"/>
        <w:sz w:val="20"/>
      </w:rPr>
      <w:fldChar w:fldCharType="begin"/>
    </w:r>
    <w:r w:rsidR="006E2B29" w:rsidRPr="00985E32">
      <w:rPr>
        <w:rFonts w:ascii="Arial" w:hAnsi="Arial"/>
        <w:sz w:val="20"/>
      </w:rPr>
      <w:instrText xml:space="preserve"> PAGE   \* MERGEFORMAT </w:instrText>
    </w:r>
    <w:r w:rsidR="006E2B29" w:rsidRPr="00985E32">
      <w:rPr>
        <w:rFonts w:ascii="Arial" w:hAnsi="Arial"/>
        <w:sz w:val="20"/>
      </w:rPr>
      <w:fldChar w:fldCharType="separate"/>
    </w:r>
    <w:r w:rsidR="00D90DF0">
      <w:rPr>
        <w:rFonts w:ascii="Arial" w:hAnsi="Arial"/>
        <w:noProof/>
        <w:sz w:val="20"/>
      </w:rPr>
      <w:t>1</w:t>
    </w:r>
    <w:r w:rsidR="006E2B29" w:rsidRPr="00985E32">
      <w:rPr>
        <w:rFonts w:ascii="Arial" w:hAnsi="Arial"/>
        <w:noProof/>
        <w:sz w:val="20"/>
      </w:rPr>
      <w:fldChar w:fldCharType="end"/>
    </w:r>
  </w:p>
  <w:p w14:paraId="34AAF8FB" w14:textId="77777777" w:rsidR="006E2B29" w:rsidRDefault="00114CD2" w:rsidP="006E2B29">
    <w:pPr>
      <w:tabs>
        <w:tab w:val="center" w:pos="4513"/>
        <w:tab w:val="right" w:pos="9026"/>
      </w:tabs>
      <w:spacing w:after="0"/>
    </w:pPr>
    <w:r>
      <w:rPr>
        <w:rFonts w:ascii="Arial" w:hAnsi="Arial"/>
        <w:sz w:val="20"/>
      </w:rPr>
      <w:t xml:space="preserve">Model </w:t>
    </w:r>
    <w:r w:rsidR="00D90DF0">
      <w:rPr>
        <w:rFonts w:ascii="Arial" w:hAnsi="Arial"/>
        <w:sz w:val="20"/>
      </w:rPr>
      <w:t>Version:</w:t>
    </w:r>
    <w:r>
      <w:rPr>
        <w:rFonts w:ascii="Arial" w:hAnsi="Arial"/>
        <w:sz w:val="20"/>
      </w:rPr>
      <w:t xml:space="preserve"> v3.0</w:t>
    </w:r>
    <w:r w:rsidR="006E2B29" w:rsidRPr="00985E32">
      <w:rPr>
        <w:rFonts w:ascii="Arial" w:hAnsi="Arial"/>
        <w:sz w:val="20"/>
      </w:rPr>
      <w:tab/>
    </w:r>
    <w:r w:rsidR="006E2B29">
      <w:tab/>
    </w:r>
    <w:r w:rsidR="006E2B2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51A61" w14:textId="77777777" w:rsidR="00EA6B3D" w:rsidRDefault="00EA6B3D">
      <w:pPr>
        <w:spacing w:after="0"/>
      </w:pPr>
      <w:r>
        <w:separator/>
      </w:r>
    </w:p>
  </w:footnote>
  <w:footnote w:type="continuationSeparator" w:id="0">
    <w:p w14:paraId="5C26AC3F" w14:textId="77777777" w:rsidR="00EA6B3D" w:rsidRDefault="00EA6B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AF8F0" w14:textId="45AFF1E9" w:rsidR="007337F4" w:rsidRPr="00985E32" w:rsidRDefault="00A563C2">
    <w:pPr>
      <w:pStyle w:val="Header"/>
      <w:rPr>
        <w:rFonts w:ascii="Arial" w:hAnsi="Arial"/>
        <w:sz w:val="20"/>
      </w:rPr>
    </w:pPr>
    <w:r>
      <w:rPr>
        <w:rFonts w:ascii="Arial" w:hAnsi="Arial"/>
        <w:b/>
        <w:sz w:val="20"/>
      </w:rPr>
      <w:t xml:space="preserve">Framework </w:t>
    </w:r>
    <w:r w:rsidR="004A37A5">
      <w:rPr>
        <w:rFonts w:ascii="Arial" w:hAnsi="Arial"/>
        <w:b/>
        <w:sz w:val="20"/>
      </w:rPr>
      <w:t xml:space="preserve">Schedule </w:t>
    </w:r>
    <w:r>
      <w:rPr>
        <w:rFonts w:ascii="Arial" w:hAnsi="Arial"/>
        <w:b/>
        <w:sz w:val="20"/>
      </w:rPr>
      <w:t xml:space="preserve">11 </w:t>
    </w:r>
    <w:r w:rsidR="004A37A5">
      <w:rPr>
        <w:rFonts w:ascii="Arial" w:hAnsi="Arial"/>
        <w:b/>
        <w:sz w:val="20"/>
      </w:rPr>
      <w:t>(Benchmarking)</w:t>
    </w:r>
  </w:p>
  <w:p w14:paraId="34AAF8F1" w14:textId="665144C5" w:rsidR="00D33320" w:rsidRDefault="00E17A13">
    <w:pPr>
      <w:pStyle w:val="Header"/>
      <w:rPr>
        <w:rFonts w:ascii="Arial" w:hAnsi="Arial"/>
        <w:sz w:val="20"/>
      </w:rPr>
    </w:pPr>
    <w:r>
      <w:rPr>
        <w:rFonts w:ascii="Arial" w:hAnsi="Arial"/>
        <w:sz w:val="20"/>
      </w:rPr>
      <w:t>FW</w:t>
    </w:r>
    <w:r w:rsidR="00D33320">
      <w:rPr>
        <w:rFonts w:ascii="Arial" w:hAnsi="Arial"/>
        <w:sz w:val="20"/>
      </w:rPr>
      <w:t xml:space="preserve"> Ref:</w:t>
    </w:r>
    <w:r>
      <w:rPr>
        <w:rFonts w:ascii="Arial" w:hAnsi="Arial"/>
        <w:sz w:val="20"/>
      </w:rPr>
      <w:t xml:space="preserve"> RM6167</w:t>
    </w:r>
  </w:p>
  <w:p w14:paraId="34AAF8F2" w14:textId="77777777" w:rsidR="007337F4" w:rsidRPr="00985E32" w:rsidRDefault="00D33320">
    <w:pPr>
      <w:pStyle w:val="Header"/>
      <w:rPr>
        <w:rFonts w:ascii="Arial" w:hAnsi="Arial"/>
        <w:sz w:val="20"/>
      </w:rPr>
    </w:pPr>
    <w:r>
      <w:rPr>
        <w:rFonts w:ascii="Arial" w:hAnsi="Arial"/>
        <w:sz w:val="20"/>
      </w:rPr>
      <w:t>Crown Copyright 2018</w:t>
    </w:r>
  </w:p>
  <w:p w14:paraId="34AAF8F3" w14:textId="77777777" w:rsidR="007337F4" w:rsidRDefault="007337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AF8F8" w14:textId="77777777" w:rsidR="006E2B29" w:rsidRDefault="006E2B29">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34AAF8FC" wp14:editId="34AAF8FD">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21DA05FE"/>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60D68"/>
    <w:rsid w:val="00091FC6"/>
    <w:rsid w:val="000D4DB9"/>
    <w:rsid w:val="000E7090"/>
    <w:rsid w:val="00114CD2"/>
    <w:rsid w:val="00155CE0"/>
    <w:rsid w:val="001611D1"/>
    <w:rsid w:val="001973F7"/>
    <w:rsid w:val="001A1CEB"/>
    <w:rsid w:val="00292978"/>
    <w:rsid w:val="00341AEF"/>
    <w:rsid w:val="0039266B"/>
    <w:rsid w:val="003A7DDA"/>
    <w:rsid w:val="003B4C86"/>
    <w:rsid w:val="00447C56"/>
    <w:rsid w:val="004767B9"/>
    <w:rsid w:val="0048104E"/>
    <w:rsid w:val="004A37A5"/>
    <w:rsid w:val="004D49BE"/>
    <w:rsid w:val="005B2B00"/>
    <w:rsid w:val="00641F0B"/>
    <w:rsid w:val="006C5497"/>
    <w:rsid w:val="006D3F3E"/>
    <w:rsid w:val="006E2B29"/>
    <w:rsid w:val="006E749B"/>
    <w:rsid w:val="0070093C"/>
    <w:rsid w:val="007337F4"/>
    <w:rsid w:val="007642D9"/>
    <w:rsid w:val="007D5294"/>
    <w:rsid w:val="00857CFB"/>
    <w:rsid w:val="00865BAC"/>
    <w:rsid w:val="008D3FBA"/>
    <w:rsid w:val="008E30C0"/>
    <w:rsid w:val="008F6CB2"/>
    <w:rsid w:val="00942E1F"/>
    <w:rsid w:val="00985E32"/>
    <w:rsid w:val="00A115A9"/>
    <w:rsid w:val="00A563C2"/>
    <w:rsid w:val="00A661AB"/>
    <w:rsid w:val="00AB0B36"/>
    <w:rsid w:val="00AB7410"/>
    <w:rsid w:val="00B5059A"/>
    <w:rsid w:val="00B567B9"/>
    <w:rsid w:val="00B86939"/>
    <w:rsid w:val="00BD4E1E"/>
    <w:rsid w:val="00BE2BA7"/>
    <w:rsid w:val="00BE3B50"/>
    <w:rsid w:val="00C36A40"/>
    <w:rsid w:val="00C458DB"/>
    <w:rsid w:val="00CA75CD"/>
    <w:rsid w:val="00D32AC4"/>
    <w:rsid w:val="00D33320"/>
    <w:rsid w:val="00D7357A"/>
    <w:rsid w:val="00D90DF0"/>
    <w:rsid w:val="00DD2499"/>
    <w:rsid w:val="00DF1F0B"/>
    <w:rsid w:val="00E17A13"/>
    <w:rsid w:val="00EA6B3D"/>
    <w:rsid w:val="00ED20B4"/>
    <w:rsid w:val="00F67AE4"/>
    <w:rsid w:val="00F82F15"/>
    <w:rsid w:val="00F86FE7"/>
    <w:rsid w:val="00FB3ED6"/>
    <w:rsid w:val="00FC649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4AAF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9DC00-2A16-4382-83C0-40D683E43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1273</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2020-01-15T15:10:00Z</dcterms:created>
  <dcterms:modified xsi:type="dcterms:W3CDTF">2020-02-11T08:00:00Z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